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Times New Roman" w:hAnsi="Times New Roman" w:eastAsia="宋体" w:cs="宋体"/>
          <w:color w:val="444444"/>
          <w:kern w:val="0"/>
          <w:sz w:val="48"/>
          <w:szCs w:val="48"/>
          <w:lang w:val="en-US" w:eastAsia="zh-CN" w:bidi="ar"/>
        </w:rPr>
        <w:t>衡阳市劳动和社会保障局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6000" w:firstLineChars="1250"/>
        <w:jc w:val="left"/>
      </w:pPr>
      <w:r>
        <w:rPr>
          <w:rFonts w:hint="eastAsia" w:ascii="Times New Roman" w:hAnsi="Times New Roman" w:eastAsia="宋体" w:cs="宋体"/>
          <w:color w:val="444444"/>
          <w:kern w:val="0"/>
          <w:sz w:val="48"/>
          <w:szCs w:val="48"/>
          <w:lang w:val="en-US" w:eastAsia="zh-CN" w:bidi="ar"/>
        </w:rPr>
        <w:t>文件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Times New Roman" w:hAnsi="Times New Roman" w:eastAsia="宋体" w:cs="宋体"/>
          <w:color w:val="444444"/>
          <w:kern w:val="0"/>
          <w:sz w:val="48"/>
          <w:szCs w:val="48"/>
          <w:lang w:val="en-US" w:eastAsia="zh-CN" w:bidi="ar"/>
        </w:rPr>
        <w:t>衡</w:t>
      </w:r>
      <w:r>
        <w:rPr>
          <w:rFonts w:asciiTheme="minorHAnsi" w:hAnsiTheme="minorHAnsi" w:eastAsiaTheme="minorEastAsia" w:cstheme="minorBidi"/>
          <w:color w:val="444444"/>
          <w:kern w:val="0"/>
          <w:sz w:val="48"/>
          <w:szCs w:val="4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444444"/>
          <w:kern w:val="0"/>
          <w:sz w:val="48"/>
          <w:szCs w:val="48"/>
          <w:lang w:val="en-US" w:eastAsia="zh-CN" w:bidi="ar"/>
        </w:rPr>
        <w:t>阳</w:t>
      </w:r>
      <w:r>
        <w:rPr>
          <w:rFonts w:asciiTheme="minorHAnsi" w:hAnsiTheme="minorHAnsi" w:eastAsiaTheme="minorEastAsia" w:cstheme="minorBidi"/>
          <w:color w:val="444444"/>
          <w:kern w:val="0"/>
          <w:sz w:val="48"/>
          <w:szCs w:val="4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444444"/>
          <w:kern w:val="0"/>
          <w:sz w:val="48"/>
          <w:szCs w:val="48"/>
          <w:lang w:val="en-US" w:eastAsia="zh-CN" w:bidi="ar"/>
        </w:rPr>
        <w:t>市</w:t>
      </w:r>
      <w:r>
        <w:rPr>
          <w:rFonts w:asciiTheme="minorHAnsi" w:hAnsiTheme="minorHAnsi" w:eastAsiaTheme="minorEastAsia" w:cstheme="minorBidi"/>
          <w:color w:val="444444"/>
          <w:kern w:val="0"/>
          <w:sz w:val="48"/>
          <w:szCs w:val="4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444444"/>
          <w:kern w:val="0"/>
          <w:sz w:val="48"/>
          <w:szCs w:val="48"/>
          <w:lang w:val="en-US" w:eastAsia="zh-CN" w:bidi="ar"/>
        </w:rPr>
        <w:t>财</w:t>
      </w:r>
      <w:r>
        <w:rPr>
          <w:rFonts w:asciiTheme="minorHAnsi" w:hAnsiTheme="minorHAnsi" w:eastAsiaTheme="minorEastAsia" w:cstheme="minorBidi"/>
          <w:color w:val="444444"/>
          <w:kern w:val="0"/>
          <w:sz w:val="48"/>
          <w:szCs w:val="4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444444"/>
          <w:kern w:val="0"/>
          <w:sz w:val="48"/>
          <w:szCs w:val="48"/>
          <w:lang w:val="en-US" w:eastAsia="zh-CN" w:bidi="ar"/>
        </w:rPr>
        <w:t>政</w:t>
      </w:r>
      <w:r>
        <w:rPr>
          <w:rFonts w:asciiTheme="minorHAnsi" w:hAnsiTheme="minorHAnsi" w:eastAsiaTheme="minorEastAsia" w:cstheme="minorBidi"/>
          <w:color w:val="444444"/>
          <w:kern w:val="0"/>
          <w:sz w:val="48"/>
          <w:szCs w:val="4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color w:val="444444"/>
          <w:kern w:val="0"/>
          <w:sz w:val="48"/>
          <w:szCs w:val="48"/>
          <w:lang w:val="en-US" w:eastAsia="zh-CN" w:bidi="ar"/>
        </w:rPr>
        <w:t>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444444"/>
          <w:kern w:val="0"/>
          <w:sz w:val="48"/>
          <w:szCs w:val="48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color w:val="444444"/>
          <w:kern w:val="0"/>
          <w:sz w:val="48"/>
          <w:szCs w:val="48"/>
          <w:u w:val="single"/>
          <w:lang w:val="en-US" w:eastAsia="zh-CN" w:bidi="ar"/>
        </w:rPr>
        <w:t xml:space="preserve">                  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eastAsia" w:ascii="Times New Roman" w:hAnsi="Times New Roman" w:eastAsia="宋体" w:cs="宋体"/>
          <w:color w:val="444444"/>
          <w:kern w:val="0"/>
          <w:sz w:val="28"/>
          <w:szCs w:val="28"/>
          <w:lang w:val="en-US" w:eastAsia="zh-CN" w:bidi="ar"/>
        </w:rPr>
        <w:t>衡劳社</w:t>
      </w: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lang w:val="en-US" w:eastAsia="zh-CN" w:bidi="ar"/>
        </w:rPr>
        <w:t>[2010]12</w:t>
      </w:r>
      <w:r>
        <w:rPr>
          <w:rFonts w:hint="eastAsia" w:ascii="Times New Roman" w:hAnsi="Times New Roman" w:eastAsia="宋体" w:cs="宋体"/>
          <w:color w:val="444444"/>
          <w:kern w:val="0"/>
          <w:sz w:val="28"/>
          <w:szCs w:val="28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ascii="黑体" w:hAnsi="宋体" w:eastAsia="黑体" w:cs="黑体"/>
          <w:color w:val="444444"/>
          <w:kern w:val="0"/>
          <w:sz w:val="44"/>
          <w:szCs w:val="44"/>
          <w:lang w:val="en-US" w:eastAsia="zh-CN" w:bidi="ar"/>
        </w:rPr>
        <w:t>关于调整衡阳市城镇职工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asciiTheme="minorHAnsi" w:hAnsiTheme="minorHAnsi" w:eastAsiaTheme="minorEastAsia" w:cstheme="minorBidi"/>
          <w:color w:val="444444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hint="eastAsia" w:ascii="黑体" w:hAnsi="宋体" w:eastAsia="黑体" w:cs="黑体"/>
          <w:color w:val="444444"/>
          <w:kern w:val="0"/>
          <w:sz w:val="44"/>
          <w:szCs w:val="44"/>
          <w:lang w:val="en-US" w:eastAsia="zh-CN" w:bidi="ar"/>
        </w:rPr>
        <w:t>生育保险有关待遇支付标准的通知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3"/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各县市区劳动（人事劳动）和 社会保障局、财政局、各有关单位：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为了提高生育保险参保人员保障水平和生育保险基本使用效率，根据《衡阳市人民政府关于印发衡阳市城镇职工生育保险试行办法的通知》（衡政发[2004]12号）精神，经报请市人民政府同意，现就完善我市城镇职工生育保险有关政策通知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3"/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一、调整计划生育手术费统筹支付标准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（一）门诊上环、取环统筹支付标准由原来的80元/人次调整为200元/人次；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（二）早孕终止妊娠：门诊统筹支付标准由原来的160元/人次调整为400元/人次；住院统筹支付标准由原来的600元/人次调整为800元/人次；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（三）中孕引产住院统筹支付标准由原来的1000元/人次调整为1500元/人次；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（四）非分娩时输卵管结扎统筹支付标准由原来的240元/人次调整为1000元/人次。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3"/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二、调整住院分娩统筹支付标准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（一）平产统筹支付标准：三级医院由原来的1600元/人次调整为2400元/人次，二级医院由原来的1600元/人次调整为1800元/人次，一级医院由原来的1200元/人次调整为1400元/人次；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（二）剖宫产统筹支付标准：三级医院由原来的3000元/人次为3600元/人次；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（三）难产统筹支付标准：三级医院由原来的2000元/人次调整为2600元/人次，二级医院由原来的2000元/人次调整为2200元/人次。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三、产前检查门诊统筹支付标准由原来的200元/人调整为600元/人。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四、一次性生育补助金由原来的1000元/人次调整为1200元/人次。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五、本通知从2010年4月1日起执行。过去有关规定与本通知不一致的，以本通知为准，未作调整的项目仍按原标准执行。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 xml:space="preserve">  衡阳市劳动和社会保障局               衡阳市财政局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57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 xml:space="preserve">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444444"/>
          <w:kern w:val="0"/>
          <w:sz w:val="24"/>
          <w:szCs w:val="24"/>
          <w:lang w:val="en-US" w:eastAsia="zh-CN" w:bidi="ar"/>
        </w:rPr>
        <w:t>二○一○年三月十九日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64516"/>
    <w:rsid w:val="7A0C06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996600"/>
      <w:u w:val="none"/>
    </w:rPr>
  </w:style>
  <w:style w:type="character" w:styleId="5">
    <w:name w:val="Hyperlink"/>
    <w:basedOn w:val="2"/>
    <w:qFormat/>
    <w:uiPriority w:val="0"/>
    <w:rPr>
      <w:color w:val="3366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许弥韬</cp:lastModifiedBy>
  <dcterms:modified xsi:type="dcterms:W3CDTF">2017-04-13T08:34:06Z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